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AA" w:rsidRPr="00E54C65" w:rsidRDefault="006768AA" w:rsidP="006768AA">
      <w:pPr>
        <w:spacing w:before="100" w:beforeAutospacing="1" w:after="100" w:afterAutospacing="1" w:line="264" w:lineRule="auto"/>
        <w:rPr>
          <w:rFonts w:ascii="Arial" w:hAnsi="Arial" w:cs="Arial"/>
          <w:i/>
          <w:color w:val="000000" w:themeColor="text1"/>
        </w:rPr>
      </w:pPr>
      <w:r w:rsidRPr="00E54C65">
        <w:rPr>
          <w:rFonts w:ascii="Arial" w:hAnsi="Arial" w:cs="Arial"/>
          <w:i/>
          <w:color w:val="000000" w:themeColor="text1"/>
        </w:rPr>
        <w:t>Historia de la Música y de la Danza.</w:t>
      </w:r>
    </w:p>
    <w:p w:rsidR="006768AA" w:rsidRPr="00B93A67" w:rsidRDefault="006768AA" w:rsidP="006768AA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 xml:space="preserve">La música y la danza son manifestaciones artísticas que han ido ligadas al devenir histórico y cultural de la humanidad. El estudio de su historia pretende proporcionar al alumnado una visión global del lugar que ocupan ambas disciplinas en la historia del arte y dotarle de fundamentos de comprensión, análisis y valoración de las creaciones, de criterios para establecer juicios estéticos propios sobre las mismas, así como facilitarles la adquisición de horizontes culturales más ambiciosos. </w:t>
      </w:r>
    </w:p>
    <w:p w:rsidR="006768AA" w:rsidRPr="00B93A67" w:rsidRDefault="006768AA" w:rsidP="006768AA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hAnsi="Arial" w:cs="Arial"/>
          <w:strike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 xml:space="preserve">Resulta evidente que el mundo está repleto de diferentes tipos de música y danza: tradicional, folk, clásica o jazz, por citar sólo unos pocos; pero las modernas comunicaciones y la tecnología de la reproducción sonora y visual han hecho del pluralismo musical parte de la vida cotidiana. Sin embargo, los modos en los que pensamos en música no reflejan esta situación: históricamente cada tipo de música o danza llega con su propio modo de pensar e influye en la sociedad como si fuera el único modo de pensar en la música y la danza. Esta materia pretende abarcar la música y la danza a su paso por la historia y su vinculación con la sociedad y las artes en cada período, dándole un carácter integrador que hace posible aproximarse a la evolución de dichas creaciones. </w:t>
      </w:r>
    </w:p>
    <w:p w:rsidR="006768AA" w:rsidRPr="00B93A67" w:rsidRDefault="006768AA" w:rsidP="006768AA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 xml:space="preserve">Además, el estudio de esta materia permite abrir horizontes nuevos, buscar nuevas metas culturales y ampliar la perspectiva desde la que observar la música y la danza, no tanto a través de un estudio pormenorizado de autores o del catálogo de sus obras como de la comprensión y valoración de las grandes aportaciones individuales o colectivas, de sus características y su devenir en el tiempo. </w:t>
      </w:r>
    </w:p>
    <w:p w:rsidR="006768AA" w:rsidRPr="00B93A67" w:rsidRDefault="006768AA" w:rsidP="006768AA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 xml:space="preserve">Deben ser objeto de estudio las características más relevantes que configuran un estilo, una época, los autores representativos cuyas obras impulsaron la evolución y el cambio hacia nuevas concepciones estéticas de la música y de la danza. La interpretación deberá ser entendida como la traducción práctica del código correspondiente o proveniente de la tradición. </w:t>
      </w:r>
    </w:p>
    <w:p w:rsidR="006768AA" w:rsidRPr="00B93A67" w:rsidRDefault="006768AA" w:rsidP="006768AA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 xml:space="preserve">Los conocimientos adquiridos en cursos anteriores y en el estudio de esta materia permitirán al alumnado comprender la evolución de la música y de la danza, establecer asociaciones con otras manifestaciones artísticas de las sociedades en las que se produjeron, ubicar temporalmente las obras y finalmente construir argumentaciones fundadas en el análisis y valoración de las mismas. La materia Historia de la Música y de la Danza contribuye a que el alumnado se familiarice con la lectura de documentos y fuentes que le faciliten el acceso a la comprensión de todos los aspectos técnicos relativos a la música y a la danza. </w:t>
      </w:r>
    </w:p>
    <w:p w:rsidR="006768AA" w:rsidRPr="00B93A67" w:rsidRDefault="006768AA" w:rsidP="006768AA">
      <w:pPr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B93A67">
        <w:rPr>
          <w:rFonts w:ascii="Arial" w:hAnsi="Arial" w:cs="Arial"/>
          <w:color w:val="000000" w:themeColor="text1"/>
        </w:rPr>
        <w:t xml:space="preserve">El conocimiento de estos aspectos y la adquisición de competencias desarrollarán en el alumnado la cultura estética, y la integración de todos ellos proporcionará habilidades y estrategias de método que le permitirán acceder y procesar datos para reflexionar de forma autónoma sobre ellos con posterioridad, consiguiendo como resultado final que el alumnado pueda ubicar, comprender, asimilar y comentar cualquier obra que se someta a su consideración. Una vez se haya cursado esta materia, los alumnos y alumnas habrán adquirido una formación más amplia, una visión más global del lugar que ocupan la música y la danza en la historia del arte, y habrán desarrollado criterios para establecer juicios estéticos propios. </w:t>
      </w:r>
    </w:p>
    <w:p w:rsidR="006768AA" w:rsidRPr="00B93A67" w:rsidRDefault="006768AA" w:rsidP="006768AA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720"/>
        <w:jc w:val="center"/>
        <w:rPr>
          <w:rFonts w:ascii="Arial" w:hAnsi="Arial" w:cs="Arial"/>
          <w:strike/>
          <w:color w:val="000000" w:themeColor="text1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9"/>
        <w:gridCol w:w="8183"/>
      </w:tblGrid>
      <w:tr w:rsidR="006768AA" w:rsidRPr="00B93A67" w:rsidTr="00A07BED">
        <w:tc>
          <w:tcPr>
            <w:tcW w:w="5000" w:type="pct"/>
            <w:gridSpan w:val="2"/>
            <w:shd w:val="clear" w:color="auto" w:fill="auto"/>
          </w:tcPr>
          <w:p w:rsidR="006768AA" w:rsidRPr="00B93A67" w:rsidRDefault="006768A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Historia de la Música y de la Danza. 2º Bachillerato</w:t>
            </w:r>
          </w:p>
        </w:tc>
      </w:tr>
      <w:tr w:rsidR="006768AA" w:rsidRPr="00B93A67" w:rsidTr="00A07BED">
        <w:tc>
          <w:tcPr>
            <w:tcW w:w="2352" w:type="pct"/>
            <w:shd w:val="clear" w:color="auto" w:fill="auto"/>
          </w:tcPr>
          <w:p w:rsidR="006768AA" w:rsidRPr="00B93A67" w:rsidRDefault="006768A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Criterios de evaluación</w:t>
            </w:r>
          </w:p>
        </w:tc>
        <w:tc>
          <w:tcPr>
            <w:tcW w:w="2648" w:type="pct"/>
            <w:shd w:val="clear" w:color="auto" w:fill="auto"/>
          </w:tcPr>
          <w:p w:rsidR="006768AA" w:rsidRPr="00B93A67" w:rsidRDefault="006768AA" w:rsidP="00A07BED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6768AA" w:rsidRPr="00B93A67" w:rsidTr="00A07BED">
        <w:tc>
          <w:tcPr>
            <w:tcW w:w="5000" w:type="pct"/>
            <w:gridSpan w:val="2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Bloque 1. Percepción, análisis y documentación</w:t>
            </w:r>
          </w:p>
        </w:tc>
      </w:tr>
      <w:tr w:rsidR="006768AA" w:rsidRPr="00B93A67" w:rsidTr="00A07BED">
        <w:tc>
          <w:tcPr>
            <w:tcW w:w="2352" w:type="pct"/>
            <w:shd w:val="clear" w:color="auto" w:fill="auto"/>
          </w:tcPr>
          <w:p w:rsidR="006768AA" w:rsidRPr="00B93A67" w:rsidRDefault="006768AA" w:rsidP="00522A5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Expresar juicios personales mediante un análisis estético o un comentario crítico a partir de la audición o visionado de una obra determinada, considerando aspectos técnicos, expresivos e interpretativos, utilizando los conocimientos adquiridos y la terminología apropiada.</w:t>
            </w:r>
          </w:p>
          <w:p w:rsidR="006768AA" w:rsidRPr="00B93A67" w:rsidRDefault="006768AA" w:rsidP="00522A5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Situar cronológicamente una obra, tras su escucha o visionado, o comparar obras de similares características, representativas de los principales estilos o escuelas, señalando semejanzas y diferencias entre ellas.</w:t>
            </w:r>
          </w:p>
          <w:p w:rsidR="006768AA" w:rsidRPr="00B93A67" w:rsidRDefault="006768AA" w:rsidP="00522A5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Identificar las circunstancias culturales o sociológicas que puedan incidir en el desarrollo evolutivo de las distintas épocas, estilos o autores más representativos de la historia de la música y de la danza.</w:t>
            </w:r>
          </w:p>
          <w:p w:rsidR="006768AA" w:rsidRPr="00B93A67" w:rsidRDefault="006768AA" w:rsidP="00522A5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Analizar textos relativos a la música o a la danza.</w:t>
            </w:r>
          </w:p>
          <w:p w:rsidR="006768AA" w:rsidRPr="00B93A67" w:rsidRDefault="006768AA" w:rsidP="00522A5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Explicar, a partir de un ejemplo propuesto, a través de un análisis o comentario, la utilización de la música y de la danza como soporte de un texto literario o como medio de intensificación dramática en óperas, ballet, cine o teatro.</w:t>
            </w:r>
          </w:p>
          <w:p w:rsidR="006768AA" w:rsidRPr="00B93A67" w:rsidRDefault="006768AA" w:rsidP="00522A5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Elaborar trabajos de investigación, individuales o en grupo, sobre algún aspecto determinado y relativo a la música, la danza, la literatura o la estética del arte de cualquier época, actual o pasada. </w:t>
            </w:r>
          </w:p>
        </w:tc>
        <w:tc>
          <w:tcPr>
            <w:tcW w:w="2648" w:type="pct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Realiza desde una perspectiva personal una valoración estética y crítica de una obra concreta, o de una interpretación de la misma.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1.2. Domina el vocabulario y la terminología científica aplicados a la música y a la danza.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1.3. Consulta y contrasta las fuentes de información adecuadas para la elaboración de los comentarios. 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2.1. Identifica y sitúa cronológicamente los diferentes periodos de la historia de la música y de la danza. 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2.2. Conoce y explica las principales características de los estilos, los géneros o las escuelas, distinguiendo las diferencias existentes entre varias obras.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2.3. Contextualiza la obra en su momento histórico y/o estilístico.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3.1 Comprende y explica la complejidad del fenómeno artístico extrayendo conclusiones propias en base a los conocimientos adquiridos en la materia.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3.2. Entiende y explica la función de las obras, la influencia en la sociedad y en otras disciplinas artísticas en el momento de su creación.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3.3. Comprende y describe el proceso creativo de músicos y coreógrafos.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4.1. Describe los planteamientos plasmados por el autor del texto y los relaciona con las corrientes estéticas y estilísticas de una época concreta. 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4.2. Elabora análisis de texto de manera ordenada y metódica, sintetizando las ideas, distinguiendo la información principal de la secundaria usando un vocabulario técnico acorde. 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5.1. Comprende y explica el papel de la música y de la danza y la manera en que se relaciona con otras artes para configurar junto a ellas una obra artística total.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5.2. Explica la utilización que se ha hecho de la música en una situación concreta. 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5.3. Selecciona piezas musicales para sonorizar o ambientar situaciones artísticas </w:t>
            </w: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 xml:space="preserve">concretas. 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6.1. Transmite certeza y seguridad en la comunicación de las ideas, así como dominio del tema de investigación. 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6.2 Selecciona correctamente los temas objeto de investigación, estableciendo prioridades y superando los obstáculos que vayan surgiendo con creatividad. 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6.3. Asume con responsabilidad su papel en el trabajo en grupo, tomando las decisiones pertinentes. 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6.4. Expone sus reflexiones  sobre el proceso de investigación y elabora conclusiones sobre el procedimiento establecido, el reparto del trabajo, las conclusiones obtenidas y una posible continuación de la investigación, haciendo explícitas sus impresiones personales sobre la experiencia. 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6.5. Expone de manera precisa y ordenada, los resultados de su trabajo de investigación, citando las fuentes consultadas. 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6.6. Utiliza las nuevas tecnologías de la información y de la comunicación, así como los distintos medios y soportes técnicos.</w:t>
            </w:r>
          </w:p>
        </w:tc>
      </w:tr>
      <w:tr w:rsidR="006768AA" w:rsidRPr="00B93A67" w:rsidTr="00A07BED">
        <w:tc>
          <w:tcPr>
            <w:tcW w:w="5000" w:type="pct"/>
            <w:gridSpan w:val="2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470" w:hanging="425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Bloque 2. La música y la danza de la Antigüedad a la Edad Media</w:t>
            </w:r>
          </w:p>
        </w:tc>
      </w:tr>
      <w:tr w:rsidR="006768AA" w:rsidRPr="00B93A67" w:rsidTr="00A07BED">
        <w:tc>
          <w:tcPr>
            <w:tcW w:w="2352" w:type="pct"/>
            <w:shd w:val="clear" w:color="auto" w:fill="auto"/>
          </w:tcPr>
          <w:p w:rsidR="006768AA" w:rsidRPr="00B93A67" w:rsidRDefault="006768AA" w:rsidP="00522A5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Identificar, a través de la audición o del visionado, obras de la edad antigua y medieval y describir sus rasgos más característicos, justificando su pertenencia a este periodo histórico.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 Interrelacionar la historia de la música y de la danza en la edad antigua y medieval, así como sus obras más significativas, con otros aspectos de la cultura, el contexto histórico y la sociedad del mismo periodo.</w:t>
            </w:r>
          </w:p>
        </w:tc>
        <w:tc>
          <w:tcPr>
            <w:tcW w:w="2648" w:type="pct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Capta y describe el carácter, el género, las características estéticas y los rasgos estilísticos más importantes de las obras propuestas.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1.2. Conoce y describe las obras y los autores más representativos de este periodo.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7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2.1. Analiza la complejidad de circunstancias que, por su importancia, determinen el desarrollo de una época, un estilo o un autor determinado, estableciendo juicios críticos.</w:t>
            </w:r>
          </w:p>
        </w:tc>
      </w:tr>
      <w:tr w:rsidR="006768AA" w:rsidRPr="00B93A67" w:rsidTr="00A07BED">
        <w:tc>
          <w:tcPr>
            <w:tcW w:w="5000" w:type="pct"/>
            <w:gridSpan w:val="2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Bloque 3. El Renacimiento</w:t>
            </w:r>
          </w:p>
        </w:tc>
      </w:tr>
      <w:tr w:rsidR="006768AA" w:rsidRPr="00B93A67" w:rsidTr="00A07BED">
        <w:tc>
          <w:tcPr>
            <w:tcW w:w="2352" w:type="pct"/>
            <w:shd w:val="clear" w:color="auto" w:fill="auto"/>
          </w:tcPr>
          <w:p w:rsidR="006768AA" w:rsidRPr="00B93A67" w:rsidRDefault="006768AA" w:rsidP="00522A5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Identificar, a través de la audición o del visionado, obras del renacimiento y describir sus rasgos más característicos, justificando su pertenencia a este periodo histórico.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 Interrelacionar la historia de la música y de la danza del renacimiento, así como sus obras más significativas, con otros aspectos de la cultura, el contexto histórico y la sociedad del mismo periodo.</w:t>
            </w:r>
          </w:p>
        </w:tc>
        <w:tc>
          <w:tcPr>
            <w:tcW w:w="2648" w:type="pct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Capta y describe el carácter, el género, las características estéticas y los rasgos estilísticos más importantes de las obras propuestas.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1.2. Conoce y describe las obras y los autores más representativos de este periodo.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7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2.1. Analiza la complejidad de circunstancias que, por su importancia, determinen el desarrollo de una época, un estilo o un autor determinado, estableciendo juicios críticos.</w:t>
            </w:r>
          </w:p>
        </w:tc>
      </w:tr>
      <w:tr w:rsidR="006768AA" w:rsidRPr="00B93A67" w:rsidTr="00A07BED">
        <w:tc>
          <w:tcPr>
            <w:tcW w:w="5000" w:type="pct"/>
            <w:gridSpan w:val="2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Bloque 4. El Barroco</w:t>
            </w:r>
          </w:p>
        </w:tc>
      </w:tr>
      <w:tr w:rsidR="006768AA" w:rsidRPr="00B93A67" w:rsidTr="00A07BED">
        <w:tc>
          <w:tcPr>
            <w:tcW w:w="2352" w:type="pct"/>
            <w:shd w:val="clear" w:color="auto" w:fill="auto"/>
          </w:tcPr>
          <w:p w:rsidR="006768AA" w:rsidRPr="00B93A67" w:rsidRDefault="006768AA" w:rsidP="00522A5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Identificar, a través de la audición o del visionado, obras del barroco y describir sus rasgos más característicos, justificando su pertenencia a este periodo histórico.</w:t>
            </w:r>
          </w:p>
          <w:p w:rsidR="006768AA" w:rsidRPr="00B93A67" w:rsidRDefault="006768AA" w:rsidP="00522A5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Interrelacionar la historia de la música y de la danza del barroco, así como sus obras más significativas, con otros aspectos de la cultura, el contexto histórico y la sociedad del mismo periodo.</w:t>
            </w:r>
          </w:p>
        </w:tc>
        <w:tc>
          <w:tcPr>
            <w:tcW w:w="2648" w:type="pct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hanging="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Capta y describe el carácter, el género, las características estéticas y los rasgos estilísticos más importantes de las obras propuestas.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hanging="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1.2. Conoce y describe las obras y los autores más representativos de este periodo.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7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2.1. Analiza la complejidad de circunstancias que, por su importancia, determinen el desarrollo de una época, un estilo o un autor determinado, estableciendo juicios críticos.</w:t>
            </w:r>
          </w:p>
        </w:tc>
      </w:tr>
      <w:tr w:rsidR="006768AA" w:rsidRPr="00B93A67" w:rsidTr="00A07BED">
        <w:tc>
          <w:tcPr>
            <w:tcW w:w="5000" w:type="pct"/>
            <w:gridSpan w:val="2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Bloque 5. El Clasicismo</w:t>
            </w:r>
          </w:p>
        </w:tc>
      </w:tr>
      <w:tr w:rsidR="006768AA" w:rsidRPr="00B93A67" w:rsidTr="00A07BED">
        <w:tc>
          <w:tcPr>
            <w:tcW w:w="2352" w:type="pct"/>
            <w:shd w:val="clear" w:color="auto" w:fill="auto"/>
          </w:tcPr>
          <w:p w:rsidR="006768AA" w:rsidRPr="00B93A67" w:rsidRDefault="006768AA" w:rsidP="00522A5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Identificar, a través de la audición o del visionado, obras del clasicismo y describir sus rasgos más característicos, justificando su pertenencia a este periodo histórico.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 Interrelacionar la historia de la música y de la danza del clasicismo, así como sus obras más significativas, con otros aspectos de la cultura, el contexto histórico y la sociedad del mismo periodo.</w:t>
            </w:r>
          </w:p>
        </w:tc>
        <w:tc>
          <w:tcPr>
            <w:tcW w:w="2648" w:type="pct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Capta y describe el carácter, el género, las características estéticas y los rasgos estilísticos más importantes de las obras propuestas.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1.2. Conoce y describe las obras y los autores más representativos de este periodo.</w:t>
            </w:r>
          </w:p>
          <w:p w:rsidR="006768AA" w:rsidRPr="00B93A67" w:rsidRDefault="006768AA" w:rsidP="00A07BED">
            <w:pPr>
              <w:spacing w:before="100" w:beforeAutospacing="1" w:after="100" w:afterAutospacing="1" w:line="264" w:lineRule="auto"/>
              <w:ind w:left="-97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2.1. Analiza la complejidad de circunstancias que, por su importancia, determinen el desarrollo de una época, un estilo o un autor determinado, estableciendo juicios críticos.</w:t>
            </w:r>
          </w:p>
        </w:tc>
      </w:tr>
      <w:tr w:rsidR="006768AA" w:rsidRPr="00B93A67" w:rsidTr="00A07BED">
        <w:tc>
          <w:tcPr>
            <w:tcW w:w="5000" w:type="pct"/>
            <w:gridSpan w:val="2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Bloque 6. El Romanticismo, el Nacionalismo y el Post-Romanticismo</w:t>
            </w:r>
          </w:p>
        </w:tc>
      </w:tr>
      <w:tr w:rsidR="006768AA" w:rsidRPr="00B93A67" w:rsidTr="00A07BED">
        <w:tc>
          <w:tcPr>
            <w:tcW w:w="2352" w:type="pct"/>
            <w:shd w:val="clear" w:color="auto" w:fill="auto"/>
          </w:tcPr>
          <w:p w:rsidR="006768AA" w:rsidRPr="00B93A67" w:rsidRDefault="006768AA" w:rsidP="00522A5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Identificar, a través de la audición o del visionado, obras del romanticismo, el nacionalismo y el post-romanticismo y describir sus rasgos más característicos, justificando su pertenencia a este periodo histórico.</w:t>
            </w:r>
          </w:p>
          <w:p w:rsidR="006768AA" w:rsidRPr="00B93A67" w:rsidRDefault="006768AA" w:rsidP="00522A5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 Interrelacionar la historia de la música y de la danza en romanticismo, el nacionalismo y el post-romanticismo, así como sus obras más significativas, con otros aspectos de la cultura, el contexto histórico y la sociedad del mismo periodo.</w:t>
            </w:r>
          </w:p>
        </w:tc>
        <w:tc>
          <w:tcPr>
            <w:tcW w:w="2648" w:type="pct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Capta y describe el carácter, el género, las características estéticas y los rasgos estilísticos más importantes de las obras propuestas.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-96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1.2. Conoce y describe las obras y los autores más representativos de este periodo.</w:t>
            </w:r>
          </w:p>
          <w:p w:rsidR="006768AA" w:rsidRPr="00B93A67" w:rsidRDefault="006768AA" w:rsidP="00A07BED">
            <w:pPr>
              <w:spacing w:before="100" w:beforeAutospacing="1" w:after="100" w:afterAutospacing="1" w:line="264" w:lineRule="auto"/>
              <w:ind w:left="-97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2.1. Analiza la complejidad de circunstancias que, por su importancia, determinen el desarrollo de una época, un estilo o un autor determinado, estableciendo juicios críticos.</w:t>
            </w:r>
          </w:p>
        </w:tc>
      </w:tr>
      <w:tr w:rsidR="006768AA" w:rsidRPr="00B93A67" w:rsidTr="00A07BED">
        <w:tc>
          <w:tcPr>
            <w:tcW w:w="5000" w:type="pct"/>
            <w:gridSpan w:val="2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470" w:hanging="425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Bloque 7. Primeras tendencias modernas</w:t>
            </w:r>
          </w:p>
        </w:tc>
      </w:tr>
      <w:tr w:rsidR="006768AA" w:rsidRPr="00B93A67" w:rsidTr="00A07BED">
        <w:tc>
          <w:tcPr>
            <w:tcW w:w="2352" w:type="pct"/>
            <w:shd w:val="clear" w:color="auto" w:fill="auto"/>
          </w:tcPr>
          <w:p w:rsidR="006768AA" w:rsidRPr="00B93A67" w:rsidRDefault="006768AA" w:rsidP="00522A5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Identificar, a través de la audición o del visionado, obras del impresionismo, expresionismo y otros movimientos de la primera mitad del siglo XX y describir sus rasgos más característicos, justificando su pertenencia a este periodo histórico.</w:t>
            </w:r>
          </w:p>
          <w:p w:rsidR="006768AA" w:rsidRPr="00B93A67" w:rsidRDefault="006768AA" w:rsidP="00522A5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.Interrelacionar la historia de la música y de la danza de la primera mitad del siglo XX, así como sus movimientos artísticos y obras </w:t>
            </w: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más significativas, con otros aspectos de la cultura, el contexto histórico y la sociedad del mismo periodo.</w:t>
            </w:r>
          </w:p>
        </w:tc>
        <w:tc>
          <w:tcPr>
            <w:tcW w:w="2648" w:type="pct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1.1. Capta y describe el carácter, el género, las características estéticas y los rasgos estilísticos más importantes de las obras propuestas.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1.2. Conoce y describe las obras y los autores más representativos de este periodo.</w:t>
            </w:r>
          </w:p>
          <w:p w:rsidR="006768AA" w:rsidRPr="00B93A67" w:rsidRDefault="006768AA" w:rsidP="00A07BED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 xml:space="preserve">2.1. Analiza la complejidad de circunstancias que, por su importancia, determinen </w:t>
            </w: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el desarrollo de una época, un estilo o un autor determinado, estableciendo juicios críticos.</w:t>
            </w:r>
          </w:p>
        </w:tc>
      </w:tr>
      <w:tr w:rsidR="006768AA" w:rsidRPr="00B93A67" w:rsidTr="00A07BED">
        <w:tc>
          <w:tcPr>
            <w:tcW w:w="5000" w:type="pct"/>
            <w:gridSpan w:val="2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lastRenderedPageBreak/>
              <w:t>Bloque 8. Música y Danza en la segunda mitad del Siglo XX.</w:t>
            </w:r>
          </w:p>
        </w:tc>
      </w:tr>
      <w:tr w:rsidR="006768AA" w:rsidRPr="00B93A67" w:rsidTr="00A07BED">
        <w:tc>
          <w:tcPr>
            <w:tcW w:w="2352" w:type="pct"/>
            <w:shd w:val="clear" w:color="auto" w:fill="auto"/>
          </w:tcPr>
          <w:p w:rsidR="006768AA" w:rsidRPr="00B93A67" w:rsidRDefault="006768AA" w:rsidP="00522A5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Identificar, a través de la audición o del visionado, obras pertenecientes a los movimientos estilísticos de la segunda mitad del siglo XX y describir sus rasgos más característicos, justificando su pertenencia a este periodo histórico.</w:t>
            </w:r>
          </w:p>
          <w:p w:rsidR="006768AA" w:rsidRPr="00B93A67" w:rsidRDefault="006768AA" w:rsidP="00522A5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Interrelacionar la historia de la música y de la danza de la segunda mitad del siglo XX, así como sus movimientos artísticos y obras más significativas, con otros aspectos de la cultura, el contexto histórico y la sociedad del mismo periodo.</w:t>
            </w:r>
          </w:p>
        </w:tc>
        <w:tc>
          <w:tcPr>
            <w:tcW w:w="2648" w:type="pct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Capta y describe el carácter, el género, las características estéticas y los rasgos estilísticos más importantes de las obras propuestas.</w:t>
            </w:r>
          </w:p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1.2. Conoce y describe las obras y los autores más representativos de este periodo.</w:t>
            </w:r>
          </w:p>
          <w:p w:rsidR="006768AA" w:rsidRPr="00B93A67" w:rsidRDefault="006768AA" w:rsidP="00A07BED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2.1. Analiza la complejidad de circunstancias que, por su importancia, determinen el desarrollo de una época, un estilo o un autor determinado, estableciendo juicios críticos.</w:t>
            </w:r>
          </w:p>
        </w:tc>
      </w:tr>
      <w:tr w:rsidR="006768AA" w:rsidRPr="00B93A67" w:rsidTr="00A07BED">
        <w:tc>
          <w:tcPr>
            <w:tcW w:w="5000" w:type="pct"/>
            <w:gridSpan w:val="2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Bloque 9. La música tradicional en el mundo.</w:t>
            </w:r>
          </w:p>
        </w:tc>
      </w:tr>
      <w:tr w:rsidR="006768AA" w:rsidRPr="00B93A67" w:rsidTr="00A07BED">
        <w:tc>
          <w:tcPr>
            <w:tcW w:w="2352" w:type="pct"/>
            <w:shd w:val="clear" w:color="auto" w:fill="auto"/>
          </w:tcPr>
          <w:p w:rsidR="006768AA" w:rsidRPr="00B93A67" w:rsidRDefault="006768AA" w:rsidP="00A07BED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 Identificar, a través de la audición o del visionado, obras de la música tradicional, describiendo sus rasgos más característicos y distinguiendo diferentes estilos, estéticas y usos.</w:t>
            </w:r>
          </w:p>
        </w:tc>
        <w:tc>
          <w:tcPr>
            <w:tcW w:w="2648" w:type="pct"/>
            <w:shd w:val="clear" w:color="auto" w:fill="auto"/>
          </w:tcPr>
          <w:p w:rsidR="006768AA" w:rsidRPr="00B93A67" w:rsidRDefault="006768AA" w:rsidP="00A07BED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93A67">
              <w:rPr>
                <w:rFonts w:ascii="Arial" w:hAnsi="Arial" w:cs="Arial"/>
                <w:color w:val="000000" w:themeColor="text1"/>
              </w:rPr>
              <w:t>1.1. Conoce y describe las principales características de la música y la danza tradicional, distinguiendo diferentes estilos de canto, melodías, escalas, texturas y ritmos.</w:t>
            </w:r>
          </w:p>
        </w:tc>
      </w:tr>
    </w:tbl>
    <w:p w:rsidR="009E33AE" w:rsidRPr="006768AA" w:rsidRDefault="009E33AE" w:rsidP="006768AA">
      <w:bookmarkStart w:id="0" w:name="_GoBack"/>
      <w:bookmarkEnd w:id="0"/>
    </w:p>
    <w:sectPr w:rsidR="009E33AE" w:rsidRPr="006768AA" w:rsidSect="007B70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52" w:rsidRDefault="00522A52" w:rsidP="00DD3F66">
      <w:pPr>
        <w:spacing w:after="0" w:line="240" w:lineRule="auto"/>
      </w:pPr>
      <w:r>
        <w:separator/>
      </w:r>
    </w:p>
  </w:endnote>
  <w:endnote w:type="continuationSeparator" w:id="0">
    <w:p w:rsidR="00522A52" w:rsidRDefault="00522A52" w:rsidP="00D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3029"/>
      <w:docPartObj>
        <w:docPartGallery w:val="Page Numbers (Bottom of Page)"/>
        <w:docPartUnique/>
      </w:docPartObj>
    </w:sdtPr>
    <w:sdtEndPr/>
    <w:sdtContent>
      <w:p w:rsidR="00186509" w:rsidRDefault="001865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AA">
          <w:rPr>
            <w:noProof/>
          </w:rPr>
          <w:t>5</w:t>
        </w:r>
        <w:r>
          <w:fldChar w:fldCharType="end"/>
        </w:r>
      </w:p>
    </w:sdtContent>
  </w:sdt>
  <w:p w:rsidR="00186509" w:rsidRDefault="00186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52" w:rsidRDefault="00522A52" w:rsidP="00DD3F66">
      <w:pPr>
        <w:spacing w:after="0" w:line="240" w:lineRule="auto"/>
      </w:pPr>
      <w:r>
        <w:separator/>
      </w:r>
    </w:p>
  </w:footnote>
  <w:footnote w:type="continuationSeparator" w:id="0">
    <w:p w:rsidR="00522A52" w:rsidRDefault="00522A52" w:rsidP="00D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09" w:rsidRDefault="00186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A0A"/>
    <w:multiLevelType w:val="multilevel"/>
    <w:tmpl w:val="3116A912"/>
    <w:styleLink w:val="Estilo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EC38E0"/>
    <w:multiLevelType w:val="hybridMultilevel"/>
    <w:tmpl w:val="EC2C0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25DF064C"/>
    <w:multiLevelType w:val="hybridMultilevel"/>
    <w:tmpl w:val="02C8F5A8"/>
    <w:lvl w:ilvl="0" w:tplc="D396C9B0">
      <w:start w:val="3"/>
      <w:numFmt w:val="bullet"/>
      <w:pStyle w:val="Listaconvietas2"/>
      <w:lvlText w:val="-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4520C"/>
    <w:multiLevelType w:val="multilevel"/>
    <w:tmpl w:val="0C0A001F"/>
    <w:name w:val="WW8Num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2BE5AA3"/>
    <w:multiLevelType w:val="multilevel"/>
    <w:tmpl w:val="4242509C"/>
    <w:styleLink w:val="Estilo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CA6058"/>
    <w:multiLevelType w:val="hybridMultilevel"/>
    <w:tmpl w:val="FDCA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243DB"/>
    <w:multiLevelType w:val="multilevel"/>
    <w:tmpl w:val="0028541E"/>
    <w:styleLink w:val="Estil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47862765"/>
    <w:multiLevelType w:val="hybridMultilevel"/>
    <w:tmpl w:val="D57EF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737F1"/>
    <w:multiLevelType w:val="multilevel"/>
    <w:tmpl w:val="119605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75D4AF7"/>
    <w:multiLevelType w:val="hybridMultilevel"/>
    <w:tmpl w:val="85EE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60FFD"/>
    <w:multiLevelType w:val="multilevel"/>
    <w:tmpl w:val="17848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30879D5"/>
    <w:multiLevelType w:val="hybridMultilevel"/>
    <w:tmpl w:val="3DA8E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326C7"/>
    <w:multiLevelType w:val="hybridMultilevel"/>
    <w:tmpl w:val="2966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D154A"/>
    <w:multiLevelType w:val="singleLevel"/>
    <w:tmpl w:val="C02E2EDE"/>
    <w:lvl w:ilvl="0">
      <w:start w:val="1"/>
      <w:numFmt w:val="bullet"/>
      <w:pStyle w:val="sangria1numeros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</w:abstractNum>
  <w:abstractNum w:abstractNumId="16">
    <w:nsid w:val="77247DD4"/>
    <w:multiLevelType w:val="hybridMultilevel"/>
    <w:tmpl w:val="8160E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6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1"/>
    <w:rsid w:val="00001D42"/>
    <w:rsid w:val="000038A6"/>
    <w:rsid w:val="00004262"/>
    <w:rsid w:val="000068D0"/>
    <w:rsid w:val="000073F2"/>
    <w:rsid w:val="00007A38"/>
    <w:rsid w:val="00011FA7"/>
    <w:rsid w:val="00013F16"/>
    <w:rsid w:val="0002211F"/>
    <w:rsid w:val="0002610B"/>
    <w:rsid w:val="0002764F"/>
    <w:rsid w:val="00030EB4"/>
    <w:rsid w:val="00033C58"/>
    <w:rsid w:val="000356C9"/>
    <w:rsid w:val="00036A02"/>
    <w:rsid w:val="00037929"/>
    <w:rsid w:val="000407D8"/>
    <w:rsid w:val="00044446"/>
    <w:rsid w:val="00045393"/>
    <w:rsid w:val="00046918"/>
    <w:rsid w:val="00051A96"/>
    <w:rsid w:val="0005248C"/>
    <w:rsid w:val="000535E3"/>
    <w:rsid w:val="000562D5"/>
    <w:rsid w:val="000644C8"/>
    <w:rsid w:val="0007103D"/>
    <w:rsid w:val="000819AF"/>
    <w:rsid w:val="00091C4A"/>
    <w:rsid w:val="000938DE"/>
    <w:rsid w:val="000939E0"/>
    <w:rsid w:val="000A155C"/>
    <w:rsid w:val="000A1D31"/>
    <w:rsid w:val="000B08BD"/>
    <w:rsid w:val="000B0C78"/>
    <w:rsid w:val="000B1A9C"/>
    <w:rsid w:val="000B1AAC"/>
    <w:rsid w:val="000B2758"/>
    <w:rsid w:val="000B3920"/>
    <w:rsid w:val="000B3D7F"/>
    <w:rsid w:val="000C0146"/>
    <w:rsid w:val="000C2BFD"/>
    <w:rsid w:val="000C5F05"/>
    <w:rsid w:val="000D1B9C"/>
    <w:rsid w:val="000D1CD4"/>
    <w:rsid w:val="000D5846"/>
    <w:rsid w:val="000D6965"/>
    <w:rsid w:val="000E3126"/>
    <w:rsid w:val="000E36A1"/>
    <w:rsid w:val="000E5B0E"/>
    <w:rsid w:val="000E747D"/>
    <w:rsid w:val="000F3D14"/>
    <w:rsid w:val="00104706"/>
    <w:rsid w:val="00105467"/>
    <w:rsid w:val="00112086"/>
    <w:rsid w:val="00112FDF"/>
    <w:rsid w:val="001201CC"/>
    <w:rsid w:val="001250AE"/>
    <w:rsid w:val="00125626"/>
    <w:rsid w:val="0012742C"/>
    <w:rsid w:val="00127FE3"/>
    <w:rsid w:val="00132992"/>
    <w:rsid w:val="00133055"/>
    <w:rsid w:val="00135313"/>
    <w:rsid w:val="00141BBA"/>
    <w:rsid w:val="0014295D"/>
    <w:rsid w:val="0014387B"/>
    <w:rsid w:val="00143F3B"/>
    <w:rsid w:val="00144790"/>
    <w:rsid w:val="001470E8"/>
    <w:rsid w:val="001512DD"/>
    <w:rsid w:val="0015628F"/>
    <w:rsid w:val="0016773F"/>
    <w:rsid w:val="00170C87"/>
    <w:rsid w:val="0017111B"/>
    <w:rsid w:val="001714EA"/>
    <w:rsid w:val="0017257F"/>
    <w:rsid w:val="001754E2"/>
    <w:rsid w:val="00175FC0"/>
    <w:rsid w:val="001769D7"/>
    <w:rsid w:val="001823FA"/>
    <w:rsid w:val="0018582E"/>
    <w:rsid w:val="00186509"/>
    <w:rsid w:val="001867F2"/>
    <w:rsid w:val="00186B2C"/>
    <w:rsid w:val="00187302"/>
    <w:rsid w:val="00190BE9"/>
    <w:rsid w:val="001925D6"/>
    <w:rsid w:val="00192D1E"/>
    <w:rsid w:val="0019588D"/>
    <w:rsid w:val="00197F15"/>
    <w:rsid w:val="001A118C"/>
    <w:rsid w:val="001A20CA"/>
    <w:rsid w:val="001A37F7"/>
    <w:rsid w:val="001A6ECA"/>
    <w:rsid w:val="001A7324"/>
    <w:rsid w:val="001A790E"/>
    <w:rsid w:val="001B34DA"/>
    <w:rsid w:val="001B593F"/>
    <w:rsid w:val="001C15C6"/>
    <w:rsid w:val="001C3655"/>
    <w:rsid w:val="001C52D3"/>
    <w:rsid w:val="001C7684"/>
    <w:rsid w:val="001D535A"/>
    <w:rsid w:val="001E0695"/>
    <w:rsid w:val="001E1912"/>
    <w:rsid w:val="001E20B2"/>
    <w:rsid w:val="001E26E3"/>
    <w:rsid w:val="001E4344"/>
    <w:rsid w:val="001E6861"/>
    <w:rsid w:val="001E6DAE"/>
    <w:rsid w:val="001E6FBA"/>
    <w:rsid w:val="001E7D3F"/>
    <w:rsid w:val="001F28EB"/>
    <w:rsid w:val="001F7957"/>
    <w:rsid w:val="002006A6"/>
    <w:rsid w:val="00201748"/>
    <w:rsid w:val="002026B4"/>
    <w:rsid w:val="0020442B"/>
    <w:rsid w:val="002059E7"/>
    <w:rsid w:val="002063D1"/>
    <w:rsid w:val="00212624"/>
    <w:rsid w:val="002156D5"/>
    <w:rsid w:val="00221CAD"/>
    <w:rsid w:val="00222C32"/>
    <w:rsid w:val="00226B1E"/>
    <w:rsid w:val="002357EF"/>
    <w:rsid w:val="00235FF1"/>
    <w:rsid w:val="00240290"/>
    <w:rsid w:val="0024040C"/>
    <w:rsid w:val="00246615"/>
    <w:rsid w:val="00246DF7"/>
    <w:rsid w:val="00251AD6"/>
    <w:rsid w:val="00252EA7"/>
    <w:rsid w:val="00255EFC"/>
    <w:rsid w:val="00256277"/>
    <w:rsid w:val="002625FB"/>
    <w:rsid w:val="00263D98"/>
    <w:rsid w:val="0026401C"/>
    <w:rsid w:val="0026418B"/>
    <w:rsid w:val="00280DB5"/>
    <w:rsid w:val="002818DF"/>
    <w:rsid w:val="00284D83"/>
    <w:rsid w:val="00285779"/>
    <w:rsid w:val="00290924"/>
    <w:rsid w:val="002918D4"/>
    <w:rsid w:val="00293F92"/>
    <w:rsid w:val="00294A34"/>
    <w:rsid w:val="002967F4"/>
    <w:rsid w:val="002A078A"/>
    <w:rsid w:val="002A1A44"/>
    <w:rsid w:val="002A2696"/>
    <w:rsid w:val="002B51AE"/>
    <w:rsid w:val="002B51B3"/>
    <w:rsid w:val="002B5359"/>
    <w:rsid w:val="002B5E73"/>
    <w:rsid w:val="002C149B"/>
    <w:rsid w:val="002C280D"/>
    <w:rsid w:val="002D590C"/>
    <w:rsid w:val="002D60B7"/>
    <w:rsid w:val="002E0648"/>
    <w:rsid w:val="002E279C"/>
    <w:rsid w:val="002E2804"/>
    <w:rsid w:val="002E2C14"/>
    <w:rsid w:val="002E2C81"/>
    <w:rsid w:val="002E49D2"/>
    <w:rsid w:val="002E5946"/>
    <w:rsid w:val="002F0B32"/>
    <w:rsid w:val="002F11F1"/>
    <w:rsid w:val="002F1B47"/>
    <w:rsid w:val="002F69BC"/>
    <w:rsid w:val="00300FCE"/>
    <w:rsid w:val="003076A2"/>
    <w:rsid w:val="00311F5F"/>
    <w:rsid w:val="00317BD0"/>
    <w:rsid w:val="00323F47"/>
    <w:rsid w:val="00332747"/>
    <w:rsid w:val="00333999"/>
    <w:rsid w:val="003376A7"/>
    <w:rsid w:val="00342B7E"/>
    <w:rsid w:val="003439D7"/>
    <w:rsid w:val="00343FD5"/>
    <w:rsid w:val="00347F71"/>
    <w:rsid w:val="003510A8"/>
    <w:rsid w:val="0035281E"/>
    <w:rsid w:val="00353734"/>
    <w:rsid w:val="00353AAE"/>
    <w:rsid w:val="003560D3"/>
    <w:rsid w:val="00361EC6"/>
    <w:rsid w:val="00364B63"/>
    <w:rsid w:val="003659D9"/>
    <w:rsid w:val="00367BCD"/>
    <w:rsid w:val="00374164"/>
    <w:rsid w:val="00374D99"/>
    <w:rsid w:val="003802E6"/>
    <w:rsid w:val="00383501"/>
    <w:rsid w:val="00385BFB"/>
    <w:rsid w:val="00387E5C"/>
    <w:rsid w:val="00387EB8"/>
    <w:rsid w:val="003923D1"/>
    <w:rsid w:val="00393122"/>
    <w:rsid w:val="00396618"/>
    <w:rsid w:val="0039679E"/>
    <w:rsid w:val="00397F7F"/>
    <w:rsid w:val="003A1FE3"/>
    <w:rsid w:val="003A22EF"/>
    <w:rsid w:val="003A4477"/>
    <w:rsid w:val="003A53B4"/>
    <w:rsid w:val="003A72A8"/>
    <w:rsid w:val="003B1ECF"/>
    <w:rsid w:val="003C0AFE"/>
    <w:rsid w:val="003C5506"/>
    <w:rsid w:val="003C677B"/>
    <w:rsid w:val="003C6944"/>
    <w:rsid w:val="003D024C"/>
    <w:rsid w:val="003D258A"/>
    <w:rsid w:val="003D5ACB"/>
    <w:rsid w:val="003E25B0"/>
    <w:rsid w:val="003E3CB0"/>
    <w:rsid w:val="003E569B"/>
    <w:rsid w:val="003E7AE8"/>
    <w:rsid w:val="003F0856"/>
    <w:rsid w:val="003F7D0D"/>
    <w:rsid w:val="00401CBB"/>
    <w:rsid w:val="00406BD9"/>
    <w:rsid w:val="004116A4"/>
    <w:rsid w:val="004137D4"/>
    <w:rsid w:val="00414E4F"/>
    <w:rsid w:val="004152F3"/>
    <w:rsid w:val="004209AF"/>
    <w:rsid w:val="00420A41"/>
    <w:rsid w:val="00422915"/>
    <w:rsid w:val="00422AF1"/>
    <w:rsid w:val="00426BFC"/>
    <w:rsid w:val="00441BBB"/>
    <w:rsid w:val="00446D83"/>
    <w:rsid w:val="00451201"/>
    <w:rsid w:val="00451399"/>
    <w:rsid w:val="004514C2"/>
    <w:rsid w:val="00452526"/>
    <w:rsid w:val="004537C2"/>
    <w:rsid w:val="004540C6"/>
    <w:rsid w:val="0046017D"/>
    <w:rsid w:val="004603AB"/>
    <w:rsid w:val="00461CFE"/>
    <w:rsid w:val="004631EA"/>
    <w:rsid w:val="00464BC7"/>
    <w:rsid w:val="004679EC"/>
    <w:rsid w:val="00471EB4"/>
    <w:rsid w:val="0047331C"/>
    <w:rsid w:val="00474EE3"/>
    <w:rsid w:val="004759D4"/>
    <w:rsid w:val="00475CCD"/>
    <w:rsid w:val="00476679"/>
    <w:rsid w:val="004778E8"/>
    <w:rsid w:val="004811BA"/>
    <w:rsid w:val="00482315"/>
    <w:rsid w:val="0048284B"/>
    <w:rsid w:val="00485B67"/>
    <w:rsid w:val="004906B8"/>
    <w:rsid w:val="00490B58"/>
    <w:rsid w:val="00497731"/>
    <w:rsid w:val="004A0719"/>
    <w:rsid w:val="004A08D2"/>
    <w:rsid w:val="004A11C4"/>
    <w:rsid w:val="004A57DE"/>
    <w:rsid w:val="004B2113"/>
    <w:rsid w:val="004B5697"/>
    <w:rsid w:val="004C1DA9"/>
    <w:rsid w:val="004D3C8B"/>
    <w:rsid w:val="004D3E66"/>
    <w:rsid w:val="004D48C9"/>
    <w:rsid w:val="004E44E6"/>
    <w:rsid w:val="004E758D"/>
    <w:rsid w:val="004F00A4"/>
    <w:rsid w:val="004F0C0A"/>
    <w:rsid w:val="004F1EB3"/>
    <w:rsid w:val="004F34C2"/>
    <w:rsid w:val="005020A3"/>
    <w:rsid w:val="005020CA"/>
    <w:rsid w:val="00505488"/>
    <w:rsid w:val="00507089"/>
    <w:rsid w:val="0051367B"/>
    <w:rsid w:val="00517652"/>
    <w:rsid w:val="005214BE"/>
    <w:rsid w:val="00521C97"/>
    <w:rsid w:val="00521D00"/>
    <w:rsid w:val="00521EF9"/>
    <w:rsid w:val="00522494"/>
    <w:rsid w:val="00522A52"/>
    <w:rsid w:val="005254E4"/>
    <w:rsid w:val="0052555A"/>
    <w:rsid w:val="0052598C"/>
    <w:rsid w:val="005264D2"/>
    <w:rsid w:val="0053554F"/>
    <w:rsid w:val="0053569A"/>
    <w:rsid w:val="00542FD8"/>
    <w:rsid w:val="00544982"/>
    <w:rsid w:val="00545CB1"/>
    <w:rsid w:val="005468AD"/>
    <w:rsid w:val="005541E1"/>
    <w:rsid w:val="00561715"/>
    <w:rsid w:val="0056664A"/>
    <w:rsid w:val="00570FC7"/>
    <w:rsid w:val="005738E2"/>
    <w:rsid w:val="0059116C"/>
    <w:rsid w:val="005916C2"/>
    <w:rsid w:val="0059336D"/>
    <w:rsid w:val="00593C6B"/>
    <w:rsid w:val="00594674"/>
    <w:rsid w:val="0059482E"/>
    <w:rsid w:val="005948C3"/>
    <w:rsid w:val="00597E9B"/>
    <w:rsid w:val="005A1952"/>
    <w:rsid w:val="005A4FA0"/>
    <w:rsid w:val="005A5F38"/>
    <w:rsid w:val="005B27FE"/>
    <w:rsid w:val="005B55AB"/>
    <w:rsid w:val="005C0F84"/>
    <w:rsid w:val="005C1895"/>
    <w:rsid w:val="005C5583"/>
    <w:rsid w:val="005C5C25"/>
    <w:rsid w:val="005C61BE"/>
    <w:rsid w:val="005D26B0"/>
    <w:rsid w:val="005D2F2E"/>
    <w:rsid w:val="005D39EB"/>
    <w:rsid w:val="005D6F0A"/>
    <w:rsid w:val="005D7726"/>
    <w:rsid w:val="005E24C8"/>
    <w:rsid w:val="005E3595"/>
    <w:rsid w:val="005F34E8"/>
    <w:rsid w:val="005F4DF6"/>
    <w:rsid w:val="005F5A5B"/>
    <w:rsid w:val="005F6BB8"/>
    <w:rsid w:val="006014FC"/>
    <w:rsid w:val="00601CC3"/>
    <w:rsid w:val="00603466"/>
    <w:rsid w:val="0060350B"/>
    <w:rsid w:val="00605CF0"/>
    <w:rsid w:val="00606688"/>
    <w:rsid w:val="00607BEF"/>
    <w:rsid w:val="00615C86"/>
    <w:rsid w:val="00617208"/>
    <w:rsid w:val="00620DAF"/>
    <w:rsid w:val="0062447B"/>
    <w:rsid w:val="00624C78"/>
    <w:rsid w:val="006262FF"/>
    <w:rsid w:val="00631AA7"/>
    <w:rsid w:val="00632341"/>
    <w:rsid w:val="00632A74"/>
    <w:rsid w:val="00632D0A"/>
    <w:rsid w:val="00635E30"/>
    <w:rsid w:val="0063727D"/>
    <w:rsid w:val="00640289"/>
    <w:rsid w:val="00640F8D"/>
    <w:rsid w:val="00643F26"/>
    <w:rsid w:val="00646F17"/>
    <w:rsid w:val="00647F55"/>
    <w:rsid w:val="006509D4"/>
    <w:rsid w:val="00655161"/>
    <w:rsid w:val="00655334"/>
    <w:rsid w:val="0065745C"/>
    <w:rsid w:val="0067041A"/>
    <w:rsid w:val="00671A47"/>
    <w:rsid w:val="00674AD0"/>
    <w:rsid w:val="006768AA"/>
    <w:rsid w:val="006774C3"/>
    <w:rsid w:val="00682647"/>
    <w:rsid w:val="00683813"/>
    <w:rsid w:val="0068528A"/>
    <w:rsid w:val="006861E0"/>
    <w:rsid w:val="0068797B"/>
    <w:rsid w:val="00687DB3"/>
    <w:rsid w:val="0069083D"/>
    <w:rsid w:val="00690B7A"/>
    <w:rsid w:val="00695302"/>
    <w:rsid w:val="00696F21"/>
    <w:rsid w:val="006A36C8"/>
    <w:rsid w:val="006A38E0"/>
    <w:rsid w:val="006A3EC7"/>
    <w:rsid w:val="006A7EF9"/>
    <w:rsid w:val="006B348E"/>
    <w:rsid w:val="006B5190"/>
    <w:rsid w:val="006C2138"/>
    <w:rsid w:val="006C445A"/>
    <w:rsid w:val="006C512E"/>
    <w:rsid w:val="006D59D6"/>
    <w:rsid w:val="006E1E8A"/>
    <w:rsid w:val="006E3618"/>
    <w:rsid w:val="006E56B3"/>
    <w:rsid w:val="006F2D5F"/>
    <w:rsid w:val="006F5C48"/>
    <w:rsid w:val="00700D09"/>
    <w:rsid w:val="00700F9D"/>
    <w:rsid w:val="00705373"/>
    <w:rsid w:val="00705665"/>
    <w:rsid w:val="007067D4"/>
    <w:rsid w:val="0071011C"/>
    <w:rsid w:val="0071600D"/>
    <w:rsid w:val="00722EC9"/>
    <w:rsid w:val="00723E12"/>
    <w:rsid w:val="00724A72"/>
    <w:rsid w:val="00736C6A"/>
    <w:rsid w:val="00741C57"/>
    <w:rsid w:val="00742662"/>
    <w:rsid w:val="00751067"/>
    <w:rsid w:val="007539C8"/>
    <w:rsid w:val="00754DE6"/>
    <w:rsid w:val="0076484E"/>
    <w:rsid w:val="00765FD3"/>
    <w:rsid w:val="0077479C"/>
    <w:rsid w:val="007751ED"/>
    <w:rsid w:val="00775BAD"/>
    <w:rsid w:val="00781D10"/>
    <w:rsid w:val="00782C89"/>
    <w:rsid w:val="007841D3"/>
    <w:rsid w:val="00792090"/>
    <w:rsid w:val="00794A92"/>
    <w:rsid w:val="007964A0"/>
    <w:rsid w:val="007A4354"/>
    <w:rsid w:val="007A67E3"/>
    <w:rsid w:val="007A75EE"/>
    <w:rsid w:val="007B09E4"/>
    <w:rsid w:val="007B4228"/>
    <w:rsid w:val="007B63CF"/>
    <w:rsid w:val="007B7040"/>
    <w:rsid w:val="007C1C8E"/>
    <w:rsid w:val="007C2BA7"/>
    <w:rsid w:val="007C3850"/>
    <w:rsid w:val="007C3864"/>
    <w:rsid w:val="007D360C"/>
    <w:rsid w:val="007D4909"/>
    <w:rsid w:val="007E0AEF"/>
    <w:rsid w:val="007E3EAB"/>
    <w:rsid w:val="007E4BCB"/>
    <w:rsid w:val="007E594D"/>
    <w:rsid w:val="007E6824"/>
    <w:rsid w:val="007E7E93"/>
    <w:rsid w:val="007F0F7E"/>
    <w:rsid w:val="007F1BCC"/>
    <w:rsid w:val="007F54DD"/>
    <w:rsid w:val="00800E29"/>
    <w:rsid w:val="008059C4"/>
    <w:rsid w:val="00806EBC"/>
    <w:rsid w:val="00807092"/>
    <w:rsid w:val="00813F2B"/>
    <w:rsid w:val="00823C9F"/>
    <w:rsid w:val="00823F9C"/>
    <w:rsid w:val="00824F18"/>
    <w:rsid w:val="008272C7"/>
    <w:rsid w:val="008274E2"/>
    <w:rsid w:val="008366E7"/>
    <w:rsid w:val="00843F81"/>
    <w:rsid w:val="0084678C"/>
    <w:rsid w:val="00847AA8"/>
    <w:rsid w:val="00851BAF"/>
    <w:rsid w:val="00852CC1"/>
    <w:rsid w:val="00853981"/>
    <w:rsid w:val="00857A7A"/>
    <w:rsid w:val="00861E63"/>
    <w:rsid w:val="00864CA2"/>
    <w:rsid w:val="0086661E"/>
    <w:rsid w:val="008668BB"/>
    <w:rsid w:val="00875683"/>
    <w:rsid w:val="00875D38"/>
    <w:rsid w:val="008761AE"/>
    <w:rsid w:val="0088046B"/>
    <w:rsid w:val="008804FA"/>
    <w:rsid w:val="008831DC"/>
    <w:rsid w:val="00883E79"/>
    <w:rsid w:val="008847D1"/>
    <w:rsid w:val="0088667A"/>
    <w:rsid w:val="00892FCC"/>
    <w:rsid w:val="00894276"/>
    <w:rsid w:val="008A4641"/>
    <w:rsid w:val="008A719D"/>
    <w:rsid w:val="008A750E"/>
    <w:rsid w:val="008B0846"/>
    <w:rsid w:val="008B2D65"/>
    <w:rsid w:val="008B5421"/>
    <w:rsid w:val="008B5F68"/>
    <w:rsid w:val="008B6026"/>
    <w:rsid w:val="008C14CF"/>
    <w:rsid w:val="008C2D58"/>
    <w:rsid w:val="008C3E22"/>
    <w:rsid w:val="008C5D86"/>
    <w:rsid w:val="008D28CE"/>
    <w:rsid w:val="008D3A6F"/>
    <w:rsid w:val="008D4026"/>
    <w:rsid w:val="008D5C2C"/>
    <w:rsid w:val="008E0A80"/>
    <w:rsid w:val="008E57D0"/>
    <w:rsid w:val="008E6DCA"/>
    <w:rsid w:val="008F173E"/>
    <w:rsid w:val="008F19C7"/>
    <w:rsid w:val="008F289D"/>
    <w:rsid w:val="008F2F92"/>
    <w:rsid w:val="008F3803"/>
    <w:rsid w:val="008F3AFB"/>
    <w:rsid w:val="008F526F"/>
    <w:rsid w:val="008F7036"/>
    <w:rsid w:val="008F7857"/>
    <w:rsid w:val="0090527A"/>
    <w:rsid w:val="0090587A"/>
    <w:rsid w:val="009077B2"/>
    <w:rsid w:val="00912C64"/>
    <w:rsid w:val="00916DE5"/>
    <w:rsid w:val="00917005"/>
    <w:rsid w:val="00920EB3"/>
    <w:rsid w:val="009311E5"/>
    <w:rsid w:val="009316A3"/>
    <w:rsid w:val="00931D8C"/>
    <w:rsid w:val="00932328"/>
    <w:rsid w:val="0093323D"/>
    <w:rsid w:val="00933C85"/>
    <w:rsid w:val="009364BB"/>
    <w:rsid w:val="009429D3"/>
    <w:rsid w:val="00944495"/>
    <w:rsid w:val="009446AC"/>
    <w:rsid w:val="009509EB"/>
    <w:rsid w:val="009532B5"/>
    <w:rsid w:val="00954EC3"/>
    <w:rsid w:val="00957B7A"/>
    <w:rsid w:val="0096053D"/>
    <w:rsid w:val="00961A44"/>
    <w:rsid w:val="009633D3"/>
    <w:rsid w:val="00966091"/>
    <w:rsid w:val="0096702F"/>
    <w:rsid w:val="009677CD"/>
    <w:rsid w:val="00974585"/>
    <w:rsid w:val="00974D26"/>
    <w:rsid w:val="009753E4"/>
    <w:rsid w:val="00976657"/>
    <w:rsid w:val="009819B4"/>
    <w:rsid w:val="00984574"/>
    <w:rsid w:val="009856C2"/>
    <w:rsid w:val="009865BE"/>
    <w:rsid w:val="00987911"/>
    <w:rsid w:val="009918E5"/>
    <w:rsid w:val="00993F8C"/>
    <w:rsid w:val="00994C5B"/>
    <w:rsid w:val="00996A50"/>
    <w:rsid w:val="009A3393"/>
    <w:rsid w:val="009A3926"/>
    <w:rsid w:val="009A684C"/>
    <w:rsid w:val="009B1F59"/>
    <w:rsid w:val="009B3AEC"/>
    <w:rsid w:val="009C0B5D"/>
    <w:rsid w:val="009C19E0"/>
    <w:rsid w:val="009C66D0"/>
    <w:rsid w:val="009D3135"/>
    <w:rsid w:val="009E2958"/>
    <w:rsid w:val="009E33AE"/>
    <w:rsid w:val="009E381A"/>
    <w:rsid w:val="009E3E8F"/>
    <w:rsid w:val="009E643A"/>
    <w:rsid w:val="009E6B12"/>
    <w:rsid w:val="009E7AA6"/>
    <w:rsid w:val="009F3784"/>
    <w:rsid w:val="009F385A"/>
    <w:rsid w:val="009F4E7C"/>
    <w:rsid w:val="009F56C0"/>
    <w:rsid w:val="009F7DE4"/>
    <w:rsid w:val="00A0074E"/>
    <w:rsid w:val="00A03CEC"/>
    <w:rsid w:val="00A10B6C"/>
    <w:rsid w:val="00A21490"/>
    <w:rsid w:val="00A2184C"/>
    <w:rsid w:val="00A236DA"/>
    <w:rsid w:val="00A2398F"/>
    <w:rsid w:val="00A2595F"/>
    <w:rsid w:val="00A31AC4"/>
    <w:rsid w:val="00A330B0"/>
    <w:rsid w:val="00A4411E"/>
    <w:rsid w:val="00A4487A"/>
    <w:rsid w:val="00A46316"/>
    <w:rsid w:val="00A522DB"/>
    <w:rsid w:val="00A60316"/>
    <w:rsid w:val="00A6134A"/>
    <w:rsid w:val="00A6489D"/>
    <w:rsid w:val="00A67689"/>
    <w:rsid w:val="00A70568"/>
    <w:rsid w:val="00A736A9"/>
    <w:rsid w:val="00A82FFE"/>
    <w:rsid w:val="00A8341E"/>
    <w:rsid w:val="00A9406E"/>
    <w:rsid w:val="00AA28B7"/>
    <w:rsid w:val="00AA35B5"/>
    <w:rsid w:val="00AB256F"/>
    <w:rsid w:val="00AB45C4"/>
    <w:rsid w:val="00AB52FE"/>
    <w:rsid w:val="00AB592D"/>
    <w:rsid w:val="00AB71CC"/>
    <w:rsid w:val="00AC3796"/>
    <w:rsid w:val="00AC5971"/>
    <w:rsid w:val="00AD0707"/>
    <w:rsid w:val="00AD0C4A"/>
    <w:rsid w:val="00AD7E58"/>
    <w:rsid w:val="00AE09F3"/>
    <w:rsid w:val="00AE183C"/>
    <w:rsid w:val="00AE2273"/>
    <w:rsid w:val="00AF26FD"/>
    <w:rsid w:val="00AF36A0"/>
    <w:rsid w:val="00B03E37"/>
    <w:rsid w:val="00B05CE3"/>
    <w:rsid w:val="00B067D8"/>
    <w:rsid w:val="00B07A8B"/>
    <w:rsid w:val="00B1044D"/>
    <w:rsid w:val="00B10675"/>
    <w:rsid w:val="00B11703"/>
    <w:rsid w:val="00B11EA7"/>
    <w:rsid w:val="00B2170D"/>
    <w:rsid w:val="00B26F20"/>
    <w:rsid w:val="00B27E04"/>
    <w:rsid w:val="00B30C64"/>
    <w:rsid w:val="00B319D2"/>
    <w:rsid w:val="00B3229B"/>
    <w:rsid w:val="00B356F3"/>
    <w:rsid w:val="00B35F65"/>
    <w:rsid w:val="00B35FCC"/>
    <w:rsid w:val="00B440B6"/>
    <w:rsid w:val="00B45C58"/>
    <w:rsid w:val="00B5593A"/>
    <w:rsid w:val="00B5626A"/>
    <w:rsid w:val="00B63B5A"/>
    <w:rsid w:val="00B650C7"/>
    <w:rsid w:val="00B65F17"/>
    <w:rsid w:val="00B70930"/>
    <w:rsid w:val="00B711FB"/>
    <w:rsid w:val="00B71D70"/>
    <w:rsid w:val="00B75BB4"/>
    <w:rsid w:val="00B763BA"/>
    <w:rsid w:val="00B77755"/>
    <w:rsid w:val="00B77782"/>
    <w:rsid w:val="00B849F8"/>
    <w:rsid w:val="00B84D93"/>
    <w:rsid w:val="00B942A6"/>
    <w:rsid w:val="00B96704"/>
    <w:rsid w:val="00BA1516"/>
    <w:rsid w:val="00BA27F7"/>
    <w:rsid w:val="00BA28C7"/>
    <w:rsid w:val="00BA763E"/>
    <w:rsid w:val="00BB0EEB"/>
    <w:rsid w:val="00BB73F5"/>
    <w:rsid w:val="00BC2A4F"/>
    <w:rsid w:val="00BC5BE2"/>
    <w:rsid w:val="00BC5EB8"/>
    <w:rsid w:val="00BC652F"/>
    <w:rsid w:val="00BD53A7"/>
    <w:rsid w:val="00BD56B8"/>
    <w:rsid w:val="00BD5C96"/>
    <w:rsid w:val="00BD6FE5"/>
    <w:rsid w:val="00BE2FE8"/>
    <w:rsid w:val="00BE33E1"/>
    <w:rsid w:val="00BE7D91"/>
    <w:rsid w:val="00BF7533"/>
    <w:rsid w:val="00BF7EDB"/>
    <w:rsid w:val="00C02967"/>
    <w:rsid w:val="00C03FFD"/>
    <w:rsid w:val="00C0639F"/>
    <w:rsid w:val="00C07524"/>
    <w:rsid w:val="00C108D5"/>
    <w:rsid w:val="00C126D7"/>
    <w:rsid w:val="00C12DE6"/>
    <w:rsid w:val="00C14323"/>
    <w:rsid w:val="00C14E93"/>
    <w:rsid w:val="00C16A64"/>
    <w:rsid w:val="00C16DF3"/>
    <w:rsid w:val="00C2117E"/>
    <w:rsid w:val="00C21F59"/>
    <w:rsid w:val="00C24697"/>
    <w:rsid w:val="00C24A57"/>
    <w:rsid w:val="00C24BF4"/>
    <w:rsid w:val="00C319A7"/>
    <w:rsid w:val="00C31BBE"/>
    <w:rsid w:val="00C32702"/>
    <w:rsid w:val="00C36C32"/>
    <w:rsid w:val="00C443AF"/>
    <w:rsid w:val="00C45CB5"/>
    <w:rsid w:val="00C5196E"/>
    <w:rsid w:val="00C51C2C"/>
    <w:rsid w:val="00C56973"/>
    <w:rsid w:val="00C5741D"/>
    <w:rsid w:val="00C619A1"/>
    <w:rsid w:val="00C651FD"/>
    <w:rsid w:val="00C65904"/>
    <w:rsid w:val="00C678AA"/>
    <w:rsid w:val="00C70A8E"/>
    <w:rsid w:val="00C70BAC"/>
    <w:rsid w:val="00C73A15"/>
    <w:rsid w:val="00C76E95"/>
    <w:rsid w:val="00C7717D"/>
    <w:rsid w:val="00C7723D"/>
    <w:rsid w:val="00C80748"/>
    <w:rsid w:val="00C810E5"/>
    <w:rsid w:val="00C8637E"/>
    <w:rsid w:val="00C90929"/>
    <w:rsid w:val="00C91308"/>
    <w:rsid w:val="00C941D5"/>
    <w:rsid w:val="00CA241C"/>
    <w:rsid w:val="00CA583F"/>
    <w:rsid w:val="00CB128A"/>
    <w:rsid w:val="00CB21C1"/>
    <w:rsid w:val="00CB3546"/>
    <w:rsid w:val="00CB797C"/>
    <w:rsid w:val="00CC2B5B"/>
    <w:rsid w:val="00CC76A6"/>
    <w:rsid w:val="00CC7EF1"/>
    <w:rsid w:val="00CD1FD1"/>
    <w:rsid w:val="00CD63A7"/>
    <w:rsid w:val="00CD704C"/>
    <w:rsid w:val="00CD7976"/>
    <w:rsid w:val="00CE18BD"/>
    <w:rsid w:val="00CE28CD"/>
    <w:rsid w:val="00CE4062"/>
    <w:rsid w:val="00CF1E6F"/>
    <w:rsid w:val="00CF4357"/>
    <w:rsid w:val="00CF6A4B"/>
    <w:rsid w:val="00CF7042"/>
    <w:rsid w:val="00D01BD7"/>
    <w:rsid w:val="00D04DA6"/>
    <w:rsid w:val="00D053DC"/>
    <w:rsid w:val="00D0651D"/>
    <w:rsid w:val="00D126C2"/>
    <w:rsid w:val="00D12C63"/>
    <w:rsid w:val="00D14346"/>
    <w:rsid w:val="00D15FAF"/>
    <w:rsid w:val="00D211B6"/>
    <w:rsid w:val="00D213D2"/>
    <w:rsid w:val="00D21CF9"/>
    <w:rsid w:val="00D22D82"/>
    <w:rsid w:val="00D26695"/>
    <w:rsid w:val="00D30E09"/>
    <w:rsid w:val="00D31DCF"/>
    <w:rsid w:val="00D32630"/>
    <w:rsid w:val="00D33534"/>
    <w:rsid w:val="00D35FA1"/>
    <w:rsid w:val="00D52AE8"/>
    <w:rsid w:val="00D54EA0"/>
    <w:rsid w:val="00D6098C"/>
    <w:rsid w:val="00D6111D"/>
    <w:rsid w:val="00D615E6"/>
    <w:rsid w:val="00D625AB"/>
    <w:rsid w:val="00D70F48"/>
    <w:rsid w:val="00D713ED"/>
    <w:rsid w:val="00D73EC5"/>
    <w:rsid w:val="00D74C50"/>
    <w:rsid w:val="00D74FC6"/>
    <w:rsid w:val="00D758DA"/>
    <w:rsid w:val="00D76496"/>
    <w:rsid w:val="00D77B48"/>
    <w:rsid w:val="00D93BAB"/>
    <w:rsid w:val="00D970EE"/>
    <w:rsid w:val="00DA288E"/>
    <w:rsid w:val="00DA2D3F"/>
    <w:rsid w:val="00DB0620"/>
    <w:rsid w:val="00DB63EA"/>
    <w:rsid w:val="00DB6889"/>
    <w:rsid w:val="00DC043D"/>
    <w:rsid w:val="00DC0C82"/>
    <w:rsid w:val="00DC308A"/>
    <w:rsid w:val="00DC53B8"/>
    <w:rsid w:val="00DD11A8"/>
    <w:rsid w:val="00DD1E56"/>
    <w:rsid w:val="00DD3F66"/>
    <w:rsid w:val="00DD4B3E"/>
    <w:rsid w:val="00DE02EB"/>
    <w:rsid w:val="00DE037E"/>
    <w:rsid w:val="00DE1097"/>
    <w:rsid w:val="00DE1192"/>
    <w:rsid w:val="00DE28D4"/>
    <w:rsid w:val="00DE3A3B"/>
    <w:rsid w:val="00DF35F4"/>
    <w:rsid w:val="00E00781"/>
    <w:rsid w:val="00E03942"/>
    <w:rsid w:val="00E04740"/>
    <w:rsid w:val="00E05D48"/>
    <w:rsid w:val="00E11BC4"/>
    <w:rsid w:val="00E143A8"/>
    <w:rsid w:val="00E14A19"/>
    <w:rsid w:val="00E15944"/>
    <w:rsid w:val="00E30525"/>
    <w:rsid w:val="00E31928"/>
    <w:rsid w:val="00E33385"/>
    <w:rsid w:val="00E33BD1"/>
    <w:rsid w:val="00E34192"/>
    <w:rsid w:val="00E34959"/>
    <w:rsid w:val="00E36E5F"/>
    <w:rsid w:val="00E375B7"/>
    <w:rsid w:val="00E43BCE"/>
    <w:rsid w:val="00E466C3"/>
    <w:rsid w:val="00E4706A"/>
    <w:rsid w:val="00E47717"/>
    <w:rsid w:val="00E50A69"/>
    <w:rsid w:val="00E50E4B"/>
    <w:rsid w:val="00E52D8F"/>
    <w:rsid w:val="00E569CA"/>
    <w:rsid w:val="00E5780A"/>
    <w:rsid w:val="00E61503"/>
    <w:rsid w:val="00E6652A"/>
    <w:rsid w:val="00E67F59"/>
    <w:rsid w:val="00E75828"/>
    <w:rsid w:val="00E75B0F"/>
    <w:rsid w:val="00E763D5"/>
    <w:rsid w:val="00E80E20"/>
    <w:rsid w:val="00E82ED4"/>
    <w:rsid w:val="00E83949"/>
    <w:rsid w:val="00E844D1"/>
    <w:rsid w:val="00E84A57"/>
    <w:rsid w:val="00E91079"/>
    <w:rsid w:val="00E94453"/>
    <w:rsid w:val="00E97BC9"/>
    <w:rsid w:val="00EA4BD3"/>
    <w:rsid w:val="00EA4D99"/>
    <w:rsid w:val="00EA4E14"/>
    <w:rsid w:val="00EA5F37"/>
    <w:rsid w:val="00EB4760"/>
    <w:rsid w:val="00EB5E38"/>
    <w:rsid w:val="00EB63B5"/>
    <w:rsid w:val="00EB7D20"/>
    <w:rsid w:val="00EC3699"/>
    <w:rsid w:val="00EC58DF"/>
    <w:rsid w:val="00EC5AF1"/>
    <w:rsid w:val="00EC6B29"/>
    <w:rsid w:val="00ED0010"/>
    <w:rsid w:val="00ED1E12"/>
    <w:rsid w:val="00ED3B36"/>
    <w:rsid w:val="00EE24C3"/>
    <w:rsid w:val="00EE2C0A"/>
    <w:rsid w:val="00EE3B25"/>
    <w:rsid w:val="00EE4498"/>
    <w:rsid w:val="00EE4BB6"/>
    <w:rsid w:val="00EE542E"/>
    <w:rsid w:val="00EE5443"/>
    <w:rsid w:val="00EE65C7"/>
    <w:rsid w:val="00EE6AF3"/>
    <w:rsid w:val="00EF0F63"/>
    <w:rsid w:val="00EF20B6"/>
    <w:rsid w:val="00EF528C"/>
    <w:rsid w:val="00EF55EF"/>
    <w:rsid w:val="00EF686F"/>
    <w:rsid w:val="00EF794D"/>
    <w:rsid w:val="00F02606"/>
    <w:rsid w:val="00F03D4B"/>
    <w:rsid w:val="00F056AA"/>
    <w:rsid w:val="00F131C9"/>
    <w:rsid w:val="00F14158"/>
    <w:rsid w:val="00F14D15"/>
    <w:rsid w:val="00F14EAC"/>
    <w:rsid w:val="00F14ED3"/>
    <w:rsid w:val="00F17874"/>
    <w:rsid w:val="00F200D3"/>
    <w:rsid w:val="00F2561E"/>
    <w:rsid w:val="00F25AA2"/>
    <w:rsid w:val="00F25FD2"/>
    <w:rsid w:val="00F3061B"/>
    <w:rsid w:val="00F3336D"/>
    <w:rsid w:val="00F33612"/>
    <w:rsid w:val="00F357F1"/>
    <w:rsid w:val="00F37808"/>
    <w:rsid w:val="00F47A87"/>
    <w:rsid w:val="00F50624"/>
    <w:rsid w:val="00F52204"/>
    <w:rsid w:val="00F557DE"/>
    <w:rsid w:val="00F562C9"/>
    <w:rsid w:val="00F56748"/>
    <w:rsid w:val="00F600D4"/>
    <w:rsid w:val="00F60584"/>
    <w:rsid w:val="00F652FD"/>
    <w:rsid w:val="00F6612C"/>
    <w:rsid w:val="00F712CD"/>
    <w:rsid w:val="00F7242E"/>
    <w:rsid w:val="00F745AF"/>
    <w:rsid w:val="00F766F6"/>
    <w:rsid w:val="00F76C0D"/>
    <w:rsid w:val="00F7741A"/>
    <w:rsid w:val="00F843AB"/>
    <w:rsid w:val="00F87681"/>
    <w:rsid w:val="00F90A88"/>
    <w:rsid w:val="00F90DB1"/>
    <w:rsid w:val="00F91C58"/>
    <w:rsid w:val="00F91F6E"/>
    <w:rsid w:val="00F930A4"/>
    <w:rsid w:val="00F968F3"/>
    <w:rsid w:val="00F97423"/>
    <w:rsid w:val="00F97534"/>
    <w:rsid w:val="00FA0D94"/>
    <w:rsid w:val="00FB4F6E"/>
    <w:rsid w:val="00FB51A5"/>
    <w:rsid w:val="00FC0E13"/>
    <w:rsid w:val="00FC1126"/>
    <w:rsid w:val="00FC1874"/>
    <w:rsid w:val="00FC26C7"/>
    <w:rsid w:val="00FC64A2"/>
    <w:rsid w:val="00FC679E"/>
    <w:rsid w:val="00FC7F15"/>
    <w:rsid w:val="00FD11F6"/>
    <w:rsid w:val="00FD34B4"/>
    <w:rsid w:val="00FE0BC0"/>
    <w:rsid w:val="00FE0C15"/>
    <w:rsid w:val="00FE464D"/>
    <w:rsid w:val="00FF0B1E"/>
    <w:rsid w:val="00FF6677"/>
    <w:rsid w:val="00FF676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6"/>
      </w:numPr>
    </w:pPr>
  </w:style>
  <w:style w:type="paragraph" w:customStyle="1" w:styleId="Cuadrculamediana1-nfasis21">
    <w:name w:val="Cuadrícula mediana 1 - Énfasis 21"/>
    <w:basedOn w:val="Normal"/>
    <w:uiPriority w:val="99"/>
    <w:qFormat/>
    <w:rsid w:val="00EB63B5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es-ES_tradnl"/>
    </w:rPr>
  </w:style>
  <w:style w:type="paragraph" w:customStyle="1" w:styleId="Pa44">
    <w:name w:val="Pa44"/>
    <w:basedOn w:val="Default"/>
    <w:next w:val="Default"/>
    <w:uiPriority w:val="99"/>
    <w:rsid w:val="00C7723D"/>
    <w:pPr>
      <w:spacing w:line="201" w:lineRule="atLeast"/>
    </w:pPr>
    <w:rPr>
      <w:rFonts w:ascii="Arial" w:eastAsia="Calibri" w:hAnsi="Arial" w:cs="Arial"/>
      <w:color w:val="auto"/>
    </w:rPr>
  </w:style>
  <w:style w:type="numbering" w:customStyle="1" w:styleId="Estilo2">
    <w:name w:val="Estilo2"/>
    <w:rsid w:val="00C7723D"/>
    <w:pPr>
      <w:numPr>
        <w:numId w:val="7"/>
      </w:numPr>
    </w:pPr>
  </w:style>
  <w:style w:type="numbering" w:customStyle="1" w:styleId="Estilo3">
    <w:name w:val="Estilo3"/>
    <w:rsid w:val="00C7723D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6"/>
      </w:numPr>
    </w:pPr>
  </w:style>
  <w:style w:type="paragraph" w:customStyle="1" w:styleId="Cuadrculamediana1-nfasis21">
    <w:name w:val="Cuadrícula mediana 1 - Énfasis 21"/>
    <w:basedOn w:val="Normal"/>
    <w:uiPriority w:val="99"/>
    <w:qFormat/>
    <w:rsid w:val="00EB63B5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es-ES_tradnl"/>
    </w:rPr>
  </w:style>
  <w:style w:type="paragraph" w:customStyle="1" w:styleId="Pa44">
    <w:name w:val="Pa44"/>
    <w:basedOn w:val="Default"/>
    <w:next w:val="Default"/>
    <w:uiPriority w:val="99"/>
    <w:rsid w:val="00C7723D"/>
    <w:pPr>
      <w:spacing w:line="201" w:lineRule="atLeast"/>
    </w:pPr>
    <w:rPr>
      <w:rFonts w:ascii="Arial" w:eastAsia="Calibri" w:hAnsi="Arial" w:cs="Arial"/>
      <w:color w:val="auto"/>
    </w:rPr>
  </w:style>
  <w:style w:type="numbering" w:customStyle="1" w:styleId="Estilo2">
    <w:name w:val="Estilo2"/>
    <w:rsid w:val="00C7723D"/>
    <w:pPr>
      <w:numPr>
        <w:numId w:val="7"/>
      </w:numPr>
    </w:pPr>
  </w:style>
  <w:style w:type="numbering" w:customStyle="1" w:styleId="Estilo3">
    <w:name w:val="Estilo3"/>
    <w:rsid w:val="00C7723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C298-551D-4FA2-B97E-03B2376F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2134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ASIGNATURA</vt:lpstr>
    </vt:vector>
  </TitlesOfParts>
  <Company>EDUCACION</Company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creator>vic</dc:creator>
  <cp:lastModifiedBy>vic</cp:lastModifiedBy>
  <cp:revision>2</cp:revision>
  <cp:lastPrinted>2014-09-03T18:03:00Z</cp:lastPrinted>
  <dcterms:created xsi:type="dcterms:W3CDTF">2016-03-11T23:48:00Z</dcterms:created>
  <dcterms:modified xsi:type="dcterms:W3CDTF">2016-03-11T23:48:00Z</dcterms:modified>
</cp:coreProperties>
</file>